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9A3F" w14:textId="77777777" w:rsidR="00082823" w:rsidRDefault="00000000">
      <w:pPr>
        <w:pStyle w:val="a4"/>
      </w:pPr>
      <w:proofErr w:type="spellStart"/>
      <w:proofErr w:type="gramStart"/>
      <w:r>
        <w:rPr>
          <w:w w:val="60"/>
        </w:rPr>
        <w:t>สถิติคดีอาญา</w:t>
      </w:r>
      <w:proofErr w:type="spellEnd"/>
      <w:r>
        <w:rPr>
          <w:w w:val="60"/>
        </w:rPr>
        <w:t>(</w:t>
      </w:r>
      <w:proofErr w:type="spellStart"/>
      <w:proofErr w:type="gramEnd"/>
      <w:r>
        <w:rPr>
          <w:w w:val="60"/>
        </w:rPr>
        <w:t>คดี</w:t>
      </w:r>
      <w:proofErr w:type="spellEnd"/>
      <w:r>
        <w:rPr>
          <w:spacing w:val="-11"/>
        </w:rPr>
        <w:t xml:space="preserve"> </w:t>
      </w:r>
      <w:r>
        <w:rPr>
          <w:w w:val="60"/>
        </w:rPr>
        <w:t>4</w:t>
      </w:r>
      <w:r>
        <w:rPr>
          <w:spacing w:val="-11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-11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60"/>
        </w:rPr>
        <w:t>สภ.คลองสิบสอง</w:t>
      </w:r>
      <w:proofErr w:type="spellEnd"/>
      <w:r>
        <w:rPr>
          <w:spacing w:val="-11"/>
        </w:rPr>
        <w:t xml:space="preserve"> </w:t>
      </w:r>
      <w:proofErr w:type="spellStart"/>
      <w:r>
        <w:rPr>
          <w:w w:val="60"/>
        </w:rPr>
        <w:t>ภ.จว.ปทุมธานี</w:t>
      </w:r>
      <w:proofErr w:type="spellEnd"/>
      <w:r>
        <w:rPr>
          <w:spacing w:val="-11"/>
        </w:rPr>
        <w:t xml:space="preserve"> </w:t>
      </w:r>
      <w:r>
        <w:rPr>
          <w:spacing w:val="-5"/>
          <w:w w:val="60"/>
        </w:rPr>
        <w:t>ภ.1</w:t>
      </w:r>
    </w:p>
    <w:p w14:paraId="08B32474" w14:textId="77777777" w:rsidR="00082823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238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มีนาคม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มีนาคม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proofErr w:type="spellStart"/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proofErr w:type="spellEnd"/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21</w:t>
      </w:r>
      <w:r>
        <w:rPr>
          <w:sz w:val="28"/>
          <w:szCs w:val="28"/>
        </w:rPr>
        <w:tab/>
      </w:r>
      <w:proofErr w:type="spellStart"/>
      <w:r>
        <w:rPr>
          <w:spacing w:val="-5"/>
          <w:w w:val="75"/>
          <w:sz w:val="28"/>
          <w:szCs w:val="28"/>
        </w:rPr>
        <w:t>คดี</w:t>
      </w:r>
      <w:proofErr w:type="spellEnd"/>
      <w:r>
        <w:rPr>
          <w:sz w:val="28"/>
          <w:szCs w:val="28"/>
        </w:rPr>
        <w:tab/>
      </w:r>
      <w:proofErr w:type="spellStart"/>
      <w:r>
        <w:rPr>
          <w:spacing w:val="-2"/>
          <w:w w:val="75"/>
          <w:sz w:val="28"/>
          <w:szCs w:val="28"/>
        </w:rPr>
        <w:t>จับกุมได้</w:t>
      </w:r>
      <w:proofErr w:type="spellEnd"/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21</w:t>
      </w:r>
      <w:r>
        <w:rPr>
          <w:sz w:val="28"/>
          <w:szCs w:val="28"/>
        </w:rPr>
        <w:tab/>
      </w:r>
      <w:proofErr w:type="spellStart"/>
      <w:r>
        <w:rPr>
          <w:spacing w:val="-5"/>
          <w:w w:val="75"/>
          <w:sz w:val="28"/>
          <w:szCs w:val="28"/>
        </w:rPr>
        <w:t>คดี</w:t>
      </w:r>
      <w:proofErr w:type="spellEnd"/>
    </w:p>
    <w:p w14:paraId="5B8A2724" w14:textId="77777777" w:rsidR="00082823" w:rsidRDefault="00082823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082823" w14:paraId="7AEB8275" w14:textId="77777777">
        <w:trPr>
          <w:trHeight w:hRule="exact" w:val="300"/>
        </w:trPr>
        <w:tc>
          <w:tcPr>
            <w:tcW w:w="3298" w:type="dxa"/>
            <w:vMerge w:val="restart"/>
          </w:tcPr>
          <w:p w14:paraId="5E0C8856" w14:textId="77777777" w:rsidR="00082823" w:rsidRDefault="00000000"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21D7398A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14:paraId="58C724FE" w14:textId="77777777" w:rsidR="00082823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14:paraId="6AE31783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2509E45E" w14:textId="77777777" w:rsidR="00082823" w:rsidRDefault="00000000"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078AB3A8" w14:textId="77777777" w:rsidR="00082823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14:paraId="6F1AEEC6" w14:textId="77777777" w:rsidR="00082823" w:rsidRDefault="00000000"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14:paraId="77470B5A" w14:textId="77777777" w:rsidR="00082823" w:rsidRDefault="00000000">
            <w:pPr>
              <w:pStyle w:val="TableParagraph"/>
              <w:spacing w:before="25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7B8B6B69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2EA494C1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082823" w14:paraId="70CF36A7" w14:textId="77777777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14:paraId="37F8B43F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B27A489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1ADFF8D5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1D59CDC9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14:paraId="193859A9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1D4605E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6B81C3EC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6C46236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9C90B32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0BF62D8" w14:textId="77777777" w:rsidR="00082823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93FBE9B" w14:textId="77777777" w:rsidR="00082823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D7FF462" w14:textId="77777777" w:rsidR="00082823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082823" w14:paraId="51F39F45" w14:textId="77777777">
        <w:trPr>
          <w:trHeight w:hRule="exact" w:val="252"/>
        </w:trPr>
        <w:tc>
          <w:tcPr>
            <w:tcW w:w="3298" w:type="dxa"/>
          </w:tcPr>
          <w:p w14:paraId="5870A9D0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14:paraId="752F8838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3B89CF9E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30EEC33B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2C47850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96.67</w:t>
            </w:r>
          </w:p>
        </w:tc>
        <w:tc>
          <w:tcPr>
            <w:tcW w:w="993" w:type="dxa"/>
            <w:gridSpan w:val="2"/>
          </w:tcPr>
          <w:p w14:paraId="564872A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34631F20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59ADD9C7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D88883F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79DFDABC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1BD75642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2F14F479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082823" w14:paraId="539C0E84" w14:textId="77777777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14:paraId="0A3207B1" w14:textId="77777777" w:rsidR="0008282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14:paraId="3C5DBAD0" w14:textId="77777777" w:rsidR="0008282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14:paraId="72D4892A" w14:textId="77777777" w:rsidR="0008282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14:paraId="5E9EF4A9" w14:textId="77777777" w:rsidR="0008282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14:paraId="131CE086" w14:textId="77777777" w:rsidR="0008282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5DE221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5CE82A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E781B2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0B5E3F6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CF70A77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C59569E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A5CB31B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14FE621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13C593A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337ECB8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3814933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1E21B1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A3735D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318B705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6320CB6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91E9069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2496F45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E29AD76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2FF0769D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92.86</w:t>
            </w:r>
          </w:p>
          <w:p w14:paraId="37032A58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0F7C4C7C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E8EF4B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D4E9E6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C204079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C560E04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1C6481CD" w14:textId="77777777" w:rsidR="00082823" w:rsidRDefault="00000000">
            <w:pPr>
              <w:pStyle w:val="TableParagraph"/>
              <w:spacing w:before="0" w:line="194" w:lineRule="exact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6D460D9" w14:textId="77777777" w:rsidR="00082823" w:rsidRDefault="00000000"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C945AB2" w14:textId="77777777" w:rsidR="00082823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2682DCA" w14:textId="77777777" w:rsidR="00082823" w:rsidRDefault="00000000"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1B17108" w14:textId="77777777" w:rsidR="00082823" w:rsidRDefault="00000000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0F4A00CC" w14:textId="77777777" w:rsidR="0008282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 w14:paraId="250D5121" w14:textId="77777777" w:rsidR="0008282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14:paraId="0AEE2041" w14:textId="77777777" w:rsidR="0008282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14:paraId="6C58191B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AC8033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62F354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4C1CEE9E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CFAF1DA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21CF27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7B8F8B62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CE336F8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3C0B86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36F78B3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6763BB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0DE1A1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082823" w14:paraId="6FBDFAB9" w14:textId="77777777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24E5CB33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EB136ED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F94DBF2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CC68F14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86BECFF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6F6FE0B4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20C5313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1DDBD925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162620BC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FC279ED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2CC6AB0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2725C9DD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082823" w14:paraId="01707891" w14:textId="77777777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66488A6F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7F3AEA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A7FE67B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7B9BDCD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BB30F0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1F546A2B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0479B962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4CC99C33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6D7A21D2" w14:textId="77777777" w:rsidR="00082823" w:rsidRDefault="00000000">
            <w:pPr>
              <w:pStyle w:val="TableParagraph"/>
              <w:spacing w:before="0" w:line="232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082823" w14:paraId="7417F2E9" w14:textId="77777777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14:paraId="52CE0F24" w14:textId="77777777" w:rsidR="00082823" w:rsidRDefault="00000000"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627C852" w14:textId="77777777" w:rsidR="00082823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F3CDAD6" w14:textId="77777777" w:rsidR="00082823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CA436E8" w14:textId="77777777" w:rsidR="00082823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22DB432A" w14:textId="77777777" w:rsidR="00082823" w:rsidRDefault="00000000"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50AC76C7" w14:textId="77777777" w:rsidR="00082823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035585F1" w14:textId="77777777" w:rsidR="00082823" w:rsidRDefault="00000000"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03001345" w14:textId="77777777" w:rsidR="00082823" w:rsidRDefault="00000000"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34EFF1B1" w14:textId="77777777" w:rsidR="00082823" w:rsidRDefault="00082823">
            <w:pPr>
              <w:rPr>
                <w:sz w:val="2"/>
                <w:szCs w:val="2"/>
              </w:rPr>
            </w:pPr>
          </w:p>
        </w:tc>
      </w:tr>
      <w:tr w:rsidR="00082823" w14:paraId="303C47D9" w14:textId="77777777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14:paraId="55CEBCCB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2DA42A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CFFD918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382EAE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C63B58E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1838FB9B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D1915E4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2669A89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E757DC0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3C6600DF" w14:textId="77777777" w:rsidR="00082823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082823" w14:paraId="59787370" w14:textId="77777777">
        <w:trPr>
          <w:trHeight w:hRule="exact" w:val="252"/>
        </w:trPr>
        <w:tc>
          <w:tcPr>
            <w:tcW w:w="3298" w:type="dxa"/>
          </w:tcPr>
          <w:p w14:paraId="139D2BB2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>
              <w:rPr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14:paraId="0FA219AB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 w14:paraId="58BF6BF8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 w14:paraId="429DE16F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 w14:paraId="3DDE3F15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92.59</w:t>
            </w:r>
          </w:p>
        </w:tc>
        <w:tc>
          <w:tcPr>
            <w:tcW w:w="993" w:type="dxa"/>
            <w:gridSpan w:val="2"/>
          </w:tcPr>
          <w:p w14:paraId="1226E7B7" w14:textId="77777777" w:rsidR="00082823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79941E3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0.17</w:t>
            </w:r>
          </w:p>
        </w:tc>
        <w:tc>
          <w:tcPr>
            <w:tcW w:w="5296" w:type="dxa"/>
            <w:gridSpan w:val="3"/>
          </w:tcPr>
          <w:p w14:paraId="4257E970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41A3563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16</w:t>
            </w:r>
          </w:p>
        </w:tc>
        <w:tc>
          <w:tcPr>
            <w:tcW w:w="993" w:type="dxa"/>
          </w:tcPr>
          <w:p w14:paraId="322F3E5E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21</w:t>
            </w:r>
          </w:p>
        </w:tc>
      </w:tr>
      <w:tr w:rsidR="00082823" w14:paraId="2F712431" w14:textId="77777777">
        <w:trPr>
          <w:trHeight w:hRule="exact" w:val="2891"/>
        </w:trPr>
        <w:tc>
          <w:tcPr>
            <w:tcW w:w="3298" w:type="dxa"/>
          </w:tcPr>
          <w:p w14:paraId="7CF180FA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14:paraId="57EDE93C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14:paraId="5D198AB9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14:paraId="37EBB293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14:paraId="682E834C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14:paraId="5B6FE8E7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  <w:p w14:paraId="6F46CE24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14:paraId="0A5F2E52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14:paraId="0080C15B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14:paraId="6686710F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14:paraId="4EAC44B6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14:paraId="41D4CD83" w14:textId="77777777" w:rsidR="0008282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14:paraId="1BDCFACD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78E46A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838D5F2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77492FC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37A0F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7261DC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 w14:paraId="5C507E0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6FEE71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BF471C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BBE25B3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B943A1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6645E3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537F3EF1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39E910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52E551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D8433B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3C1E3A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048540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 w14:paraId="61CBF41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85F2F7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6AD4C7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15B2F58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2343311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797BC7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0325D7EF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DD9A6D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1E3719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D89574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8E69CE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21D634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 w14:paraId="6C76076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706392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4CB856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ECA94E4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CBED70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04D00F6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052AC52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4D9E5D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654762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1457D5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97.37</w:t>
            </w:r>
          </w:p>
          <w:p w14:paraId="51E6AE9A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9C519AC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 w14:paraId="39769927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15DE337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0868AB2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27AD1FB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CD669B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8A28206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75.00</w:t>
            </w:r>
          </w:p>
        </w:tc>
        <w:tc>
          <w:tcPr>
            <w:tcW w:w="993" w:type="dxa"/>
            <w:gridSpan w:val="2"/>
          </w:tcPr>
          <w:p w14:paraId="4D62F346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81BAF20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91A51A5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1BAD37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74EB893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20B920D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40EEF4D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A336FD0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2554FA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DDCE838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EC59B8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DECC5E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4F707D9D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98FDC4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F03883C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58E2ED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AA83EDC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380335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0.08</w:t>
            </w:r>
          </w:p>
          <w:p w14:paraId="183EA45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634651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31807D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BF28C9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3076400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D943F3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0.08</w:t>
            </w:r>
          </w:p>
        </w:tc>
        <w:tc>
          <w:tcPr>
            <w:tcW w:w="5296" w:type="dxa"/>
            <w:gridSpan w:val="3"/>
            <w:vMerge w:val="restart"/>
          </w:tcPr>
          <w:p w14:paraId="0B4A44C7" w14:textId="77777777" w:rsidR="0008282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</w:t>
            </w:r>
            <w:proofErr w:type="gramStart"/>
            <w:r>
              <w:rPr>
                <w:w w:val="65"/>
                <w:sz w:val="20"/>
                <w:szCs w:val="20"/>
              </w:rPr>
              <w:t>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14:paraId="3B3D3C51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14:paraId="373FC7D8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14:paraId="24E269D6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14:paraId="1D02EB58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14:paraId="140B5614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14:paraId="11F1FF35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14:paraId="0BD841BD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14:paraId="025EACF5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14:paraId="051DD673" w14:textId="77777777" w:rsidR="0008282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14:paraId="64B8AA08" w14:textId="77777777" w:rsidR="0008282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 w14:paraId="1B5FE4D8" w14:textId="77777777" w:rsidR="0008282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  <w:p w14:paraId="48DAE4E5" w14:textId="77777777" w:rsidR="0008282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spacing w:val="-2"/>
                <w:w w:val="80"/>
                <w:sz w:val="20"/>
                <w:szCs w:val="20"/>
              </w:rPr>
              <w:t>)</w:t>
            </w:r>
          </w:p>
          <w:p w14:paraId="108C0866" w14:textId="77777777" w:rsidR="0008282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>
              <w:rPr>
                <w:spacing w:val="-2"/>
                <w:w w:val="80"/>
                <w:sz w:val="20"/>
                <w:szCs w:val="20"/>
              </w:rPr>
              <w:t>)</w:t>
            </w:r>
          </w:p>
          <w:p w14:paraId="672AF769" w14:textId="77777777" w:rsidR="0008282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14:paraId="7662667C" w14:textId="77777777" w:rsidR="0008282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14:paraId="3802A01A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 w14:paraId="57C4E56D" w14:textId="77777777" w:rsidR="00082823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spacing w:val="-2"/>
                <w:w w:val="65"/>
                <w:sz w:val="20"/>
                <w:szCs w:val="20"/>
              </w:rPr>
              <w:t>)</w:t>
            </w:r>
          </w:p>
          <w:p w14:paraId="37A27A96" w14:textId="77777777" w:rsidR="0008282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14:paraId="6F45AD39" w14:textId="77777777" w:rsidR="0008282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14:paraId="5F1350A7" w14:textId="77777777" w:rsidR="0008282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14:paraId="0309F4B5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14:paraId="2FFD75A8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14:paraId="299786D3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14:paraId="351C2080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14:paraId="13178BCB" w14:textId="77777777" w:rsidR="000828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 w14:paraId="095AB48E" w14:textId="77777777" w:rsidR="00082823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 w14:paraId="77CD5BD6" w14:textId="77777777" w:rsidR="00082823" w:rsidRDefault="00000000"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</w:t>
            </w:r>
            <w:proofErr w:type="gramStart"/>
            <w:r>
              <w:rPr>
                <w:w w:val="65"/>
                <w:sz w:val="20"/>
                <w:szCs w:val="20"/>
              </w:rPr>
              <w:t>2.พ.ร.บ.</w:t>
            </w:r>
            <w:proofErr w:type="gramEnd"/>
            <w:r>
              <w:rPr>
                <w:w w:val="65"/>
                <w:sz w:val="20"/>
                <w:szCs w:val="20"/>
              </w:rPr>
              <w:t>สุรา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 w14:paraId="1C49200C" w14:textId="77777777" w:rsidR="00082823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3C5F3737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15</w:t>
            </w:r>
          </w:p>
          <w:p w14:paraId="2BD5FE1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B8097C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F4BCA0C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992E18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2E320E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E73345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 w14:paraId="54AB93F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5586AE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7</w:t>
            </w:r>
          </w:p>
          <w:p w14:paraId="3C0B247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283F58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B6F0A4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DE9C4D2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C30785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A85897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FF71DE7" w14:textId="77777777" w:rsidR="00082823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642FCEF" w14:textId="77777777" w:rsidR="00082823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 w14:paraId="62EE4AB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AB646C5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DC5D50C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98B1343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 w14:paraId="476ECC61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0A37351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98BA83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DC226B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C5532A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B85413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224C06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6F58023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5341A750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15</w:t>
            </w:r>
          </w:p>
          <w:p w14:paraId="18BC97C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617A6D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467DE52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FC8B85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253F50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9EC2C8B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 w14:paraId="347594E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DDE5BE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7</w:t>
            </w:r>
          </w:p>
          <w:p w14:paraId="76787BAA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72D254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9FC5D86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19CCF20" w14:textId="77777777" w:rsidR="0008282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7C2B240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33D20DD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B226912" w14:textId="77777777" w:rsidR="00082823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225A683" w14:textId="77777777" w:rsidR="00082823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 w14:paraId="5971DAA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FDE74E2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4370D1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EFE2976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 w14:paraId="1789623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C8ABE3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1B007B7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924D91D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5A9FB0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50F74E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D03F74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C32AF05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 w:rsidR="00082823" w14:paraId="4A4E007A" w14:textId="77777777">
        <w:trPr>
          <w:trHeight w:hRule="exact" w:val="492"/>
        </w:trPr>
        <w:tc>
          <w:tcPr>
            <w:tcW w:w="3298" w:type="dxa"/>
          </w:tcPr>
          <w:p w14:paraId="22862952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14:paraId="0FEBE723" w14:textId="77777777" w:rsidR="00082823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14:paraId="680EF3F7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0B24B2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72FA241B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1481334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45155AE0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F4C2AED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0817AC74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0F3F9644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1574640E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D2F2D2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E3F043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84EB92" w14:textId="77777777" w:rsidR="00082823" w:rsidRDefault="00082823">
            <w:pPr>
              <w:rPr>
                <w:sz w:val="2"/>
                <w:szCs w:val="2"/>
              </w:rPr>
            </w:pPr>
          </w:p>
        </w:tc>
      </w:tr>
      <w:tr w:rsidR="00082823" w14:paraId="5E83BB5D" w14:textId="77777777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14:paraId="2D752A41" w14:textId="77777777" w:rsidR="00082823" w:rsidRDefault="00000000">
            <w:pPr>
              <w:pStyle w:val="TableParagraph"/>
              <w:spacing w:before="25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02E2C29A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14:paraId="50505042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423C44E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2EA406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576328" w14:textId="77777777" w:rsidR="00082823" w:rsidRDefault="00082823">
            <w:pPr>
              <w:rPr>
                <w:sz w:val="2"/>
                <w:szCs w:val="2"/>
              </w:rPr>
            </w:pPr>
          </w:p>
        </w:tc>
      </w:tr>
      <w:tr w:rsidR="00082823" w14:paraId="0DDA1ED4" w14:textId="77777777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7EB7C3B6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ADC10A8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14:paraId="1777DA78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14:paraId="6C04F48C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14:paraId="15269F97" w14:textId="77777777" w:rsidR="00082823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5C519BC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78E569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05DC1D" w14:textId="77777777" w:rsidR="00082823" w:rsidRDefault="00082823">
            <w:pPr>
              <w:rPr>
                <w:sz w:val="2"/>
                <w:szCs w:val="2"/>
              </w:rPr>
            </w:pPr>
          </w:p>
        </w:tc>
      </w:tr>
      <w:tr w:rsidR="00082823" w14:paraId="0F6F5BCC" w14:textId="77777777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14:paraId="03DD59C6" w14:textId="77777777" w:rsidR="000828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 w14:paraId="5DC9C197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14:paraId="2014B4B2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14:paraId="5564C749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14:paraId="163E2552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14:paraId="692A808C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14:paraId="1E9258D2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14:paraId="6F664195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 w14:paraId="40EEF467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14:paraId="2A22F640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14:paraId="1A4DBF22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14:paraId="33AA3293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14:paraId="23630639" w14:textId="77777777" w:rsidR="000828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spacing w:val="2"/>
                <w:w w:val="65"/>
                <w:sz w:val="20"/>
                <w:szCs w:val="20"/>
              </w:rPr>
              <w:t>.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 w14:paraId="28F283DD" w14:textId="77777777" w:rsidR="00082823" w:rsidRDefault="00000000"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14:paraId="7AB96FE0" w14:textId="77777777" w:rsidR="00082823" w:rsidRDefault="00000000"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14:paraId="3705E63A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85E10AA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BB2428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0AFA0D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CBA49D9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1AFD955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2316100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B633603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1BD1F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E53493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C2BFA27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286EB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02CB72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7A3380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116660F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5355F589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3B9696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B0E6C0B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35395A0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89FD460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6A311A8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8E94F5E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996B45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5927795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F024527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523C195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7C657DA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F25479A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43886BC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7959F15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3204B8BA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A2F9813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EA0F4F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45A0DA9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DCADC91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A7C8E26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7664217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902309D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40FE314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087739F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76B7042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FBE511E" w14:textId="77777777" w:rsidR="00082823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33ACE22" w14:textId="77777777" w:rsidR="00082823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202A6DA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AC7AB07" w14:textId="77777777" w:rsidR="00082823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18F8EE01" w14:textId="77777777" w:rsidR="00082823" w:rsidRDefault="00000000">
            <w:pPr>
              <w:pStyle w:val="TableParagraph"/>
              <w:spacing w:before="0" w:line="194" w:lineRule="exact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0CF4C9F" w14:textId="77777777" w:rsidR="00082823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BBB2257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5212E62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4FD4A15" w14:textId="77777777" w:rsidR="00082823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40FD15C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DDF8612" w14:textId="77777777" w:rsidR="00082823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3273D99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3730759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EEDC969" w14:textId="77777777" w:rsidR="00082823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3548015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BC295A6" w14:textId="77777777" w:rsidR="00082823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2F3CA0F" w14:textId="77777777" w:rsidR="00082823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D9B899A" w14:textId="77777777" w:rsidR="00082823" w:rsidRDefault="00000000"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2FA9EDA" w14:textId="77777777" w:rsidR="00082823" w:rsidRDefault="00000000"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13ACFD18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764AC5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1F6B97" w14:textId="77777777" w:rsidR="00082823" w:rsidRDefault="00082823">
            <w:pPr>
              <w:rPr>
                <w:sz w:val="2"/>
                <w:szCs w:val="2"/>
              </w:rPr>
            </w:pPr>
          </w:p>
        </w:tc>
      </w:tr>
      <w:tr w:rsidR="00082823" w14:paraId="24CA7336" w14:textId="77777777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3E214FB7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FBF893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37BD1C1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002AB55B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17C082E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0E526EF5" w14:textId="77777777" w:rsidR="0008282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14:paraId="0B776F3B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7FF2E865" w14:textId="77777777" w:rsidR="00082823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 w:rsidR="00082823" w14:paraId="520AF2DC" w14:textId="77777777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05B2B6A9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163548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306D45C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480DB905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17FC85C" w14:textId="77777777" w:rsidR="00082823" w:rsidRDefault="0008282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2E365F91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6FD17F6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68D33D9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82823" w14:paraId="484F2D68" w14:textId="77777777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14:paraId="0913B266" w14:textId="77777777" w:rsidR="00082823" w:rsidRDefault="00000000">
            <w:pPr>
              <w:pStyle w:val="TableParagraph"/>
              <w:spacing w:before="0" w:line="194" w:lineRule="exact"/>
              <w:ind w:left="501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3AFA9AD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50D3BA6" w14:textId="77777777" w:rsidR="00082823" w:rsidRDefault="00000000">
            <w:pPr>
              <w:pStyle w:val="TableParagraph"/>
              <w:spacing w:before="0" w:line="194" w:lineRule="exact"/>
              <w:ind w:left="8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37B61510" w14:textId="77777777" w:rsidR="00082823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ร.ต.ท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จีรศักดิ์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โพธิติ</w:t>
            </w:r>
            <w:proofErr w:type="spellEnd"/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01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เม.ย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10:01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F52E4C5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A1F513B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E7BFAFB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5585204" w14:textId="77777777" w:rsidR="00082823" w:rsidRDefault="0008282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08DD356" w14:textId="77777777" w:rsidR="00082823" w:rsidRDefault="00000000">
      <w:pPr>
        <w:pStyle w:val="a3"/>
        <w:tabs>
          <w:tab w:val="left" w:pos="600"/>
          <w:tab w:val="left" w:pos="6227"/>
        </w:tabs>
        <w:spacing w:before="76"/>
        <w:ind w:left="107"/>
      </w:pPr>
      <w:r>
        <w:rPr>
          <w:noProof/>
          <w:position w:val="3"/>
        </w:rPr>
        <w:drawing>
          <wp:inline distT="0" distB="0" distL="0" distR="0" wp14:anchorId="7BF15AF0" wp14:editId="753A9B13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w w:val="70"/>
        </w:rPr>
        <w:t>ที่มา</w:t>
      </w:r>
      <w:proofErr w:type="spellEnd"/>
      <w:r>
        <w:rPr>
          <w:spacing w:val="-4"/>
        </w:rPr>
        <w:t xml:space="preserve"> </w:t>
      </w:r>
      <w:r>
        <w:rPr>
          <w:w w:val="70"/>
        </w:rP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  <w:w w:val="70"/>
        </w:rPr>
        <w:t>สำนักงานตำรวจแห่งชาติ</w:t>
      </w:r>
      <w:proofErr w:type="spellEnd"/>
      <w:r>
        <w:tab/>
      </w:r>
      <w:r>
        <w:rPr>
          <w:w w:val="70"/>
        </w:rPr>
        <w:t>*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2"/>
        </w:rPr>
        <w:t xml:space="preserve"> </w:t>
      </w:r>
      <w:r>
        <w:rPr>
          <w:w w:val="70"/>
        </w:rPr>
        <w:t>1.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rPr>
          <w:w w:val="70"/>
        </w:rPr>
        <w:t>ศทก.สทส</w:t>
      </w:r>
      <w:proofErr w:type="spellEnd"/>
      <w:proofErr w:type="gramEnd"/>
      <w:r>
        <w:rPr>
          <w:w w:val="70"/>
        </w:rPr>
        <w:t>.</w:t>
      </w:r>
      <w:r>
        <w:rPr>
          <w:spacing w:val="-11"/>
        </w:rPr>
        <w:t xml:space="preserve"> </w:t>
      </w:r>
      <w:proofErr w:type="spellStart"/>
      <w:proofErr w:type="gram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-10"/>
        </w:rPr>
        <w:t xml:space="preserve"> </w:t>
      </w:r>
      <w:r>
        <w:rPr>
          <w:w w:val="70"/>
        </w:rPr>
        <w:t>,</w:t>
      </w:r>
      <w:proofErr w:type="gramEnd"/>
      <w:r>
        <w:rPr>
          <w:spacing w:val="-11"/>
        </w:rPr>
        <w:t xml:space="preserve"> </w:t>
      </w:r>
      <w:r>
        <w:rPr>
          <w:w w:val="70"/>
        </w:rPr>
        <w:t>2.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-10"/>
        </w:rPr>
        <w:t xml:space="preserve"> </w:t>
      </w:r>
      <w:r>
        <w:rPr>
          <w:w w:val="70"/>
        </w:rPr>
        <w:t>3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  <w:w w:val="70"/>
        </w:rPr>
        <w:t>ตร</w:t>
      </w:r>
      <w:proofErr w:type="spellEnd"/>
      <w:r>
        <w:rPr>
          <w:spacing w:val="-5"/>
          <w:w w:val="70"/>
        </w:rPr>
        <w:t>.</w:t>
      </w:r>
    </w:p>
    <w:sectPr w:rsidR="00082823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E9B"/>
    <w:multiLevelType w:val="multilevel"/>
    <w:tmpl w:val="9D28AFE2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1" w15:restartNumberingAfterBreak="0">
    <w:nsid w:val="281A1A65"/>
    <w:multiLevelType w:val="multilevel"/>
    <w:tmpl w:val="76CE4F32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2E482CEF"/>
    <w:multiLevelType w:val="multilevel"/>
    <w:tmpl w:val="29A61A00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3" w15:restartNumberingAfterBreak="0">
    <w:nsid w:val="2EC85DE8"/>
    <w:multiLevelType w:val="multilevel"/>
    <w:tmpl w:val="A37668F2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4" w15:restartNumberingAfterBreak="0">
    <w:nsid w:val="30BD0A8D"/>
    <w:multiLevelType w:val="multilevel"/>
    <w:tmpl w:val="D45413F2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5" w15:restartNumberingAfterBreak="0">
    <w:nsid w:val="35430F63"/>
    <w:multiLevelType w:val="multilevel"/>
    <w:tmpl w:val="0E808A76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38526487"/>
    <w:multiLevelType w:val="multilevel"/>
    <w:tmpl w:val="B6E64A9C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7" w15:restartNumberingAfterBreak="0">
    <w:nsid w:val="6EA20D4C"/>
    <w:multiLevelType w:val="multilevel"/>
    <w:tmpl w:val="A8FEA956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1" w16cid:durableId="147286612">
    <w:abstractNumId w:val="0"/>
  </w:num>
  <w:num w:numId="2" w16cid:durableId="9575411">
    <w:abstractNumId w:val="3"/>
  </w:num>
  <w:num w:numId="3" w16cid:durableId="355812392">
    <w:abstractNumId w:val="5"/>
  </w:num>
  <w:num w:numId="4" w16cid:durableId="102918501">
    <w:abstractNumId w:val="1"/>
  </w:num>
  <w:num w:numId="5" w16cid:durableId="458957054">
    <w:abstractNumId w:val="4"/>
  </w:num>
  <w:num w:numId="6" w16cid:durableId="636028761">
    <w:abstractNumId w:val="7"/>
  </w:num>
  <w:num w:numId="7" w16cid:durableId="1422679891">
    <w:abstractNumId w:val="6"/>
  </w:num>
  <w:num w:numId="8" w16cid:durableId="77078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23"/>
    <w:rsid w:val="00082823"/>
    <w:rsid w:val="009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F59"/>
  <w15:docId w15:val="{EF46ACDD-763E-489F-BA15-F21B488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92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2024-04-01T03:17:00Z</dcterms:created>
  <dcterms:modified xsi:type="dcterms:W3CDTF">2024-04-01T03:17:00Z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2024-04-01T00:00:00Z</vt:filetime>
  </property>
</Properties>
</file>